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23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567" w:hanging="567"/>
        <w:rPr/>
      </w:pPr>
      <w:r w:rsidDel="00000000" w:rsidR="00000000" w:rsidRPr="00000000">
        <w:rPr>
          <w:rFonts w:ascii="Arial" w:cs="Arial" w:eastAsia="Arial" w:hAnsi="Arial"/>
          <w:b w:val="1"/>
          <w:color w:val="000000"/>
          <w:sz w:val="24"/>
          <w:szCs w:val="24"/>
          <w:rtl w:val="0"/>
        </w:rPr>
        <w:t xml:space="preserve">Restrictions on certain subcontractors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567" w:hanging="567"/>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agrees and acknowledges that CCS may:</w:t>
      </w:r>
      <w:r w:rsidDel="00000000" w:rsidR="00000000" w:rsidRPr="00000000">
        <w:rPr>
          <w:rtl w:val="0"/>
        </w:rPr>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provide information to the Buyers, </w:t>
      </w:r>
      <w:r w:rsidDel="00000000" w:rsidR="00000000" w:rsidRPr="00000000">
        <w:rPr>
          <w:rtl w:val="0"/>
        </w:rPr>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consult with the Buyers; and</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invite Buyers to participate in the consideration of any new Key Subcontractor proposed in accordance with this Framework Schedule 23. </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Rule="auto"/>
        <w:ind w:left="567" w:hanging="567"/>
        <w:rPr/>
      </w:pPr>
      <w:r w:rsidDel="00000000" w:rsidR="00000000" w:rsidRPr="00000000">
        <w:rPr>
          <w:rFonts w:ascii="Arial" w:cs="Arial" w:eastAsia="Arial" w:hAnsi="Arial"/>
          <w:color w:val="000000"/>
          <w:sz w:val="24"/>
          <w:szCs w:val="24"/>
          <w:rtl w:val="0"/>
        </w:rPr>
        <w:t xml:space="preserve">The Supplier is entitled to sub-contract its obligations under a Contract to Key Subcontractors listed in the Framework Award Form.</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567" w:hanging="567"/>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Supplier shall, at the time of requesting such consent, provide CCS with the information detailed in Paragraph 1.4. The decision of CCS to consent or not will not be unreasonably withheld or delayed. Where CCS consents to the appointment of a new Key Subcontractor then they will be added to section 21 of the Framework Award Form. CCS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 or those of the Buyers;</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the proposed Key Subcontractor employs unfit persons.</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567" w:hanging="567"/>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provide CCS and (at the request of CCS provide a copy to the Buyer(s)) with the following information in respect of the proposed Key Subcontractor:</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that the proposed Key Sub-Contract has been agreed on "arm’s-length" terms;</w:t>
      </w: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upon request, the Key Sub-Contract price expressed as a percentage of the total projected Charges for any Call Off Contract over the Call Off Contract Period; and</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Difficulties)) of the Key Subcontractor.</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120" w:lineRule="auto"/>
        <w:ind w:left="567" w:hanging="567"/>
        <w:rPr/>
      </w:pPr>
      <w:bookmarkStart w:colFirst="0" w:colLast="0" w:name="_3znysh7" w:id="3"/>
      <w:bookmarkEnd w:id="3"/>
      <w:r w:rsidDel="00000000" w:rsidR="00000000" w:rsidRPr="00000000">
        <w:rPr>
          <w:rFonts w:ascii="Arial" w:cs="Arial" w:eastAsia="Arial" w:hAnsi="Arial"/>
          <w:color w:val="000000"/>
          <w:sz w:val="24"/>
          <w:szCs w:val="24"/>
          <w:rtl w:val="0"/>
        </w:rPr>
        <w:t xml:space="preserve">If requested by CCS, within ten (10) Working Days of receipt of the information provided by the Supplier pursuant to Paragraph 1.4, the Supplier shall also provide (with a copy to the Buyer(s) upon the request of CCS):</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a copy of the proposed Key Sub-Contract; and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any further information reasonably requested by CCS.</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567" w:hanging="567"/>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a provision enabling CCS and/or the Buyer to enforce the Key Sub-Contract as if it were the Supplier;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rPr/>
      </w:pPr>
      <w:r w:rsidDel="00000000" w:rsidR="00000000" w:rsidRPr="00000000">
        <w:rPr>
          <w:rFonts w:ascii="Arial" w:cs="Arial" w:eastAsia="Arial" w:hAnsi="Arial"/>
          <w:color w:val="000000"/>
          <w:sz w:val="24"/>
          <w:szCs w:val="24"/>
          <w:rtl w:val="0"/>
        </w:rPr>
        <w:t xml:space="preserve">the data protection requirements set out in Clause 14 (Data protection);</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w:t>
      </w:r>
      <w:r w:rsidDel="00000000" w:rsidR="00000000" w:rsidRPr="00000000">
        <w:rPr>
          <w:rtl w:val="0"/>
        </w:rPr>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rPr/>
      </w:pPr>
      <w:r w:rsidDel="00000000" w:rsidR="00000000" w:rsidRPr="00000000">
        <w:rPr>
          <w:rFonts w:ascii="Arial" w:cs="Arial" w:eastAsia="Arial" w:hAnsi="Arial"/>
          <w:color w:val="000000"/>
          <w:sz w:val="24"/>
          <w:szCs w:val="24"/>
          <w:rtl w:val="0"/>
        </w:rPr>
        <w:t xml:space="preserve">the conduct of audits set out in Clause 6 (Record keeping and reporting); and</w:t>
      </w:r>
      <w:r w:rsidDel="00000000" w:rsidR="00000000" w:rsidRPr="00000000">
        <w:rPr>
          <w:rtl w:val="0"/>
        </w:rPr>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rPr/>
      </w:pPr>
      <w:r w:rsidDel="00000000" w:rsidR="00000000" w:rsidRPr="00000000">
        <w:rPr>
          <w:rFonts w:ascii="Arial" w:cs="Arial" w:eastAsia="Arial" w:hAnsi="Arial"/>
          <w:color w:val="000000"/>
          <w:sz w:val="24"/>
          <w:szCs w:val="24"/>
          <w:rtl w:val="0"/>
        </w:rPr>
        <w:t xml:space="preserve">the obligations contained in the Framework Special Terms and the Call-Off Special Terms (if applicable).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851"/>
        <w:jc w:val="both"/>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985"/>
        </w:tabs>
        <w:spacing w:after="120" w:before="120" w:line="240" w:lineRule="auto"/>
        <w:ind w:left="1138" w:hanging="720"/>
        <w:rPr>
          <w:rFonts w:ascii="Arial" w:cs="Arial" w:eastAsia="Arial" w:hAnsi="Arial"/>
          <w:color w:val="000000"/>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RM6279</w:t>
      <w:tab/>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tyjcwt" w:id="5"/>
    <w:bookmarkEnd w:id="5"/>
    <w:r w:rsidDel="00000000" w:rsidR="00000000" w:rsidRPr="00000000">
      <w:rPr>
        <w:rtl w:val="0"/>
      </w:rPr>
    </w:r>
  </w:p>
  <w:p w:rsidR="00000000" w:rsidDel="00000000" w:rsidP="00000000" w:rsidRDefault="00000000" w:rsidRPr="00000000" w14:paraId="0000002D">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78264470.6</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78264470.6</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3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p w:rsidR="00000000" w:rsidDel="00000000" w:rsidP="00000000" w:rsidRDefault="00000000" w:rsidRPr="00000000" w14:paraId="0000003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78264470.6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23 (Key Subcontractors)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